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79C37" w14:textId="77777777" w:rsidR="00E32441" w:rsidRPr="00E32441" w:rsidRDefault="00E32441" w:rsidP="00E32441">
      <w:pPr>
        <w:rPr>
          <w:b/>
          <w:bCs/>
        </w:rPr>
      </w:pPr>
      <w:r w:rsidRPr="00E32441">
        <w:rPr>
          <w:b/>
          <w:bCs/>
        </w:rPr>
        <w:t>Origin of People of Austria: A Genetic Perspective</w:t>
      </w:r>
    </w:p>
    <w:p w14:paraId="1680BD74" w14:textId="77777777" w:rsidR="00E32441" w:rsidRPr="00E32441" w:rsidRDefault="00E32441" w:rsidP="00E32441">
      <w:pPr>
        <w:rPr>
          <w:b/>
          <w:bCs/>
        </w:rPr>
      </w:pPr>
      <w:r w:rsidRPr="00E32441">
        <w:rPr>
          <w:b/>
          <w:bCs/>
        </w:rPr>
        <w:t>Abstract</w:t>
      </w:r>
    </w:p>
    <w:p w14:paraId="63F0CBF4" w14:textId="77777777" w:rsidR="00E32441" w:rsidRPr="00E32441" w:rsidRDefault="00E32441" w:rsidP="00E32441">
      <w:r w:rsidRPr="00E32441">
        <w:t xml:space="preserve">The genetic origins of the modern Austrian population are rooted in a complex tapestry of prehistoric and historic migrations, admixture events, and cultural transitions. This article synthesizes current archaeogenetic, population genetic, and genomic research to elucidate how successive waves of hunter-gatherers, Neolithic farmers, Yamnaya pastoralists, and later migrations shaped the genetic makeup of Austrians. Additionally, recent analyses of Early Medieval Avar period </w:t>
      </w:r>
      <w:proofErr w:type="gramStart"/>
      <w:r w:rsidRPr="00E32441">
        <w:t>remains</w:t>
      </w:r>
      <w:proofErr w:type="gramEnd"/>
      <w:r w:rsidRPr="00E32441">
        <w:t xml:space="preserve"> reveal east-west genetic contrasts that underscore the nuanced biological history of populations in regions such as the Vienna Basin. Modern Austrians exhibit predominately Central European genetic profiles, reflecting a blend of Western Hunter-Gatherer, Early Farmer, and Steppe ancestry typical of much of Europe, with local variations due to geographic, historical, and demographic factors. The article situates these findings within broader European prehistory, demonstrating how ancient migrations and demographic processes contributed to the formation of present-day Austrian genomes.</w:t>
      </w:r>
    </w:p>
    <w:p w14:paraId="27CD2E0D" w14:textId="77777777" w:rsidR="00E32441" w:rsidRPr="00E32441" w:rsidRDefault="00E32441" w:rsidP="00E32441">
      <w:pPr>
        <w:rPr>
          <w:b/>
          <w:bCs/>
        </w:rPr>
      </w:pPr>
      <w:r w:rsidRPr="00E32441">
        <w:rPr>
          <w:b/>
          <w:bCs/>
        </w:rPr>
        <w:t>Introduction</w:t>
      </w:r>
    </w:p>
    <w:p w14:paraId="056C7D78" w14:textId="77777777" w:rsidR="00E32441" w:rsidRPr="00E32441" w:rsidRDefault="00E32441" w:rsidP="00E32441">
      <w:r w:rsidRPr="00E32441">
        <w:t>Understanding the biological origins of a modern population requires an integrated approach that combines genetics, archaeology, linguistics, and history. Austria, located at the crossroads of Central Europe, has seen waves of human settlement spanning from Paleolithic hunter-gatherers to Neolithic farmers, followed by Bronze Age pastoralists and historical migrations during the Iron Age and Medieval periods. The region’s genetic landscape thus reflects these complex demographic processes. This article provides a comprehensive genetic perspective on the origins of Austrian populations, drawing on ancient DNA (</w:t>
      </w:r>
      <w:proofErr w:type="spellStart"/>
      <w:r w:rsidRPr="00E32441">
        <w:t>aDNA</w:t>
      </w:r>
      <w:proofErr w:type="spellEnd"/>
      <w:r w:rsidRPr="00E32441">
        <w:t>), mitochondrial DNA (mtDNA), Y-chromosome markers, and genome-wide studies that illuminate past admixture events and migration patterns.</w:t>
      </w:r>
    </w:p>
    <w:p w14:paraId="2E1628C8" w14:textId="77777777" w:rsidR="00E32441" w:rsidRPr="00E32441" w:rsidRDefault="00E32441" w:rsidP="00E32441">
      <w:pPr>
        <w:rPr>
          <w:b/>
          <w:bCs/>
        </w:rPr>
      </w:pPr>
      <w:r w:rsidRPr="00E32441">
        <w:rPr>
          <w:b/>
          <w:bCs/>
        </w:rPr>
        <w:t>Prehistoric Genetic Components of Europe and Their Presence in Austria</w:t>
      </w:r>
    </w:p>
    <w:p w14:paraId="23273F60" w14:textId="77777777" w:rsidR="00E32441" w:rsidRPr="00E32441" w:rsidRDefault="00E32441" w:rsidP="00E32441">
      <w:r w:rsidRPr="00E32441">
        <w:t>Europe’s genetic history is commonly characterized by three primary ancestral components: Western Hunter-Gatherers (WHG), Early European Farmers (EEF), and Western Steppe Herders (WSH). Present in varying degrees across modern Europeans, these ancestries also underlie the genetic makeup of Austrians.</w:t>
      </w:r>
    </w:p>
    <w:p w14:paraId="33B6FAA0" w14:textId="77777777" w:rsidR="00E32441" w:rsidRPr="00E32441" w:rsidRDefault="00E32441" w:rsidP="00E32441">
      <w:pPr>
        <w:rPr>
          <w:b/>
          <w:bCs/>
        </w:rPr>
      </w:pPr>
      <w:r w:rsidRPr="00E32441">
        <w:rPr>
          <w:b/>
          <w:bCs/>
        </w:rPr>
        <w:t>Western Hunter-Gatherers (WHG)</w:t>
      </w:r>
    </w:p>
    <w:p w14:paraId="0DB9A12C" w14:textId="77777777" w:rsidR="00E32441" w:rsidRPr="00E32441" w:rsidRDefault="00E32441" w:rsidP="00E32441">
      <w:r w:rsidRPr="00E32441">
        <w:t>Following the Last Glacial Maximum (LGM) around 20,000 years ago, post-glacial refuge populations expanded throughout Europe. The WHG lineage emerged from this period and contributed significantly to the Mesolithic genetic pool of Central Europe. These hunter-</w:t>
      </w:r>
      <w:r w:rsidRPr="00E32441">
        <w:lastRenderedPageBreak/>
        <w:t>gatherers established a foundational layer from which later ancestries intermingled as new populations spread across the continent.</w:t>
      </w:r>
    </w:p>
    <w:p w14:paraId="2568CEAE" w14:textId="77777777" w:rsidR="00E32441" w:rsidRPr="00E32441" w:rsidRDefault="00E32441" w:rsidP="00E32441">
      <w:pPr>
        <w:rPr>
          <w:b/>
          <w:bCs/>
        </w:rPr>
      </w:pPr>
      <w:r w:rsidRPr="00E32441">
        <w:rPr>
          <w:b/>
          <w:bCs/>
        </w:rPr>
        <w:t>Early European Farmers (EEF)</w:t>
      </w:r>
    </w:p>
    <w:p w14:paraId="40CDBDCE" w14:textId="77777777" w:rsidR="00E32441" w:rsidRPr="00E32441" w:rsidRDefault="00E32441" w:rsidP="00E32441">
      <w:r w:rsidRPr="00E32441">
        <w:t>The Neolithic transition (~8,000–7,000 years ago) saw a major demographic shift as farming populations originating from Anatolia spread into Europe. Their genetic signatures, characterized by distinct mtDNA and autosomal markers, were incorporated into indigenous European populations. This influx introduced new haplogroups and reshaped the genetic landscape of Central Europe.</w:t>
      </w:r>
    </w:p>
    <w:p w14:paraId="2FF76473" w14:textId="77777777" w:rsidR="00E32441" w:rsidRPr="00E32441" w:rsidRDefault="00E32441" w:rsidP="00E32441">
      <w:pPr>
        <w:rPr>
          <w:b/>
          <w:bCs/>
        </w:rPr>
      </w:pPr>
      <w:r w:rsidRPr="00E32441">
        <w:rPr>
          <w:b/>
          <w:bCs/>
        </w:rPr>
        <w:t>Western Steppe Herders and the Yamnaya Expansion</w:t>
      </w:r>
    </w:p>
    <w:p w14:paraId="40D556BC" w14:textId="77777777" w:rsidR="00E32441" w:rsidRPr="00E32441" w:rsidRDefault="00E32441" w:rsidP="00E32441">
      <w:r w:rsidRPr="00E32441">
        <w:t>Beginning ~5,000 years ago, populations associated with the Pontic-Caspian Steppe—particularly the Yamnaya culture—migrated into central and western Europe. This event introduced the so-called “steppe ancestry” that is absent in earlier European Neolithic genomes but widespread in modern Europeans. It is considered a cornerstone of the genetic ancestry of Central and Northern Europeans and is likely associated with the spread of Indo-European languages.</w:t>
      </w:r>
    </w:p>
    <w:p w14:paraId="536D44A9" w14:textId="77777777" w:rsidR="00E32441" w:rsidRPr="00E32441" w:rsidRDefault="00E32441" w:rsidP="00E32441">
      <w:pPr>
        <w:rPr>
          <w:b/>
          <w:bCs/>
        </w:rPr>
      </w:pPr>
      <w:r w:rsidRPr="00E32441">
        <w:rPr>
          <w:b/>
          <w:bCs/>
        </w:rPr>
        <w:t>Implications for Austria</w:t>
      </w:r>
    </w:p>
    <w:p w14:paraId="21EFE37C" w14:textId="77777777" w:rsidR="00E32441" w:rsidRPr="00E32441" w:rsidRDefault="00E32441" w:rsidP="00E32441">
      <w:r w:rsidRPr="00E32441">
        <w:t>Austria lies well within Central Europe and thus bears the genetic imprint of these three major prehistoric ancestries. Genome-wide studies suggest that modern Austrians cluster genetically with other Central European populations due to shared WHG, EEF, and Yamnaya related ancestries, with further nuances arising from local historical events.</w:t>
      </w:r>
    </w:p>
    <w:p w14:paraId="0AF6C898" w14:textId="77777777" w:rsidR="00E32441" w:rsidRPr="00E32441" w:rsidRDefault="00E32441" w:rsidP="00E32441">
      <w:pPr>
        <w:rPr>
          <w:b/>
          <w:bCs/>
        </w:rPr>
      </w:pPr>
      <w:r w:rsidRPr="00E32441">
        <w:rPr>
          <w:b/>
          <w:bCs/>
        </w:rPr>
        <w:t>Ancient DNA Studies Relevant to Austrian Origins</w:t>
      </w:r>
    </w:p>
    <w:p w14:paraId="387A19B4" w14:textId="77777777" w:rsidR="00E32441" w:rsidRPr="00E32441" w:rsidRDefault="00E32441" w:rsidP="00E32441">
      <w:r w:rsidRPr="00E32441">
        <w:t>Modern genetic analysis benefits greatly from ancient DNA retrieved from archaeological remains. Such data allow direct observation of past gene pools and provide temporal depth to interpretations of population movements.</w:t>
      </w:r>
    </w:p>
    <w:p w14:paraId="3F38E7DB" w14:textId="77777777" w:rsidR="00E32441" w:rsidRPr="00E32441" w:rsidRDefault="00E32441" w:rsidP="00E32441">
      <w:pPr>
        <w:rPr>
          <w:b/>
          <w:bCs/>
        </w:rPr>
      </w:pPr>
      <w:r w:rsidRPr="00E32441">
        <w:rPr>
          <w:b/>
          <w:bCs/>
        </w:rPr>
        <w:t>The Tyrolean Iceman (Ötzi)</w:t>
      </w:r>
    </w:p>
    <w:p w14:paraId="052391C2" w14:textId="77777777" w:rsidR="00E32441" w:rsidRPr="00E32441" w:rsidRDefault="00E32441" w:rsidP="00E32441">
      <w:r w:rsidRPr="00E32441">
        <w:t>While not genetically continuous with present-day Austrians, the Copper Age Tyrolean Iceman—dating to around 5,200 years ago—offers insight into prehistoric Alpine genetics. Whole mitochondrial sequencing shows his mtDNA lineage (Haplogroup K1f) that is rare or absent in modern populations, indicating shifts in local maternal lineages over millennia.</w:t>
      </w:r>
    </w:p>
    <w:p w14:paraId="409B60BF" w14:textId="77777777" w:rsidR="00E32441" w:rsidRPr="00E32441" w:rsidRDefault="00E32441" w:rsidP="00E32441">
      <w:pPr>
        <w:rPr>
          <w:b/>
          <w:bCs/>
        </w:rPr>
      </w:pPr>
      <w:r w:rsidRPr="00E32441">
        <w:rPr>
          <w:b/>
          <w:bCs/>
        </w:rPr>
        <w:t>mtDNA Variation in Austrian Populations</w:t>
      </w:r>
    </w:p>
    <w:p w14:paraId="23DB4BBE" w14:textId="77777777" w:rsidR="00E32441" w:rsidRPr="00E32441" w:rsidRDefault="00E32441" w:rsidP="00E32441">
      <w:r w:rsidRPr="00E32441">
        <w:t xml:space="preserve">A study of 101 random Austrian Caucasians revealed 86 different mtDNA sequences with common European haplotypes. Some sequences shared similarities with British and American </w:t>
      </w:r>
      <w:r w:rsidRPr="00E32441">
        <w:lastRenderedPageBreak/>
        <w:t>Caucasians, reflecting deep ancestral ties within European populations. This suggests that Austrian maternal lineages align well with broader European maternal genetic diversity.</w:t>
      </w:r>
    </w:p>
    <w:p w14:paraId="2EF56F06" w14:textId="77777777" w:rsidR="00E32441" w:rsidRPr="00E32441" w:rsidRDefault="00E32441" w:rsidP="00E32441">
      <w:pPr>
        <w:rPr>
          <w:b/>
          <w:bCs/>
        </w:rPr>
      </w:pPr>
      <w:r w:rsidRPr="00E32441">
        <w:rPr>
          <w:b/>
          <w:bCs/>
        </w:rPr>
        <w:t>Early Medieval Avar Period DNA</w:t>
      </w:r>
    </w:p>
    <w:p w14:paraId="18B0F919" w14:textId="77777777" w:rsidR="00E32441" w:rsidRPr="00E32441" w:rsidRDefault="00E32441" w:rsidP="00E32441">
      <w:r w:rsidRPr="00E32441">
        <w:t>Recent archaeogenetic work analyzed more than 700 individuals from the Early Medieval (6th–8th century CE) Avar period in the Vienna Basin. Two neighboring cemeteries—</w:t>
      </w:r>
      <w:proofErr w:type="spellStart"/>
      <w:r w:rsidRPr="00E32441">
        <w:t>Mödling</w:t>
      </w:r>
      <w:proofErr w:type="spellEnd"/>
      <w:r w:rsidRPr="00E32441">
        <w:t xml:space="preserve"> and </w:t>
      </w:r>
      <w:proofErr w:type="spellStart"/>
      <w:r w:rsidRPr="00E32441">
        <w:t>Leobersdorf</w:t>
      </w:r>
      <w:proofErr w:type="spellEnd"/>
      <w:r w:rsidRPr="00E32441">
        <w:t xml:space="preserve">—revealed striking contrasts: while individuals from </w:t>
      </w:r>
      <w:proofErr w:type="spellStart"/>
      <w:r w:rsidRPr="00E32441">
        <w:t>Leobersdorf</w:t>
      </w:r>
      <w:proofErr w:type="spellEnd"/>
      <w:r w:rsidRPr="00E32441">
        <w:t xml:space="preserve"> predominantly exhibited East Asian ancestry likely linked to Avar steppe migrations, those from </w:t>
      </w:r>
      <w:proofErr w:type="spellStart"/>
      <w:r w:rsidRPr="00E32441">
        <w:t>Mödling</w:t>
      </w:r>
      <w:proofErr w:type="spellEnd"/>
      <w:r w:rsidRPr="00E32441">
        <w:t xml:space="preserve"> showed primarily European ancestry typical of Central and Western Europe. Yet both communities shared cultural attributes despite their genetic differences.</w:t>
      </w:r>
    </w:p>
    <w:p w14:paraId="5850E53C" w14:textId="77777777" w:rsidR="00E32441" w:rsidRPr="00E32441" w:rsidRDefault="00E32441" w:rsidP="00E32441">
      <w:r w:rsidRPr="00E32441">
        <w:t>These findings highlight the Avar period as a time of significant genetic interaction where east‐west ancestries coexisted, illustrating the complexity of Medieval population dynamics within Austria.</w:t>
      </w:r>
    </w:p>
    <w:p w14:paraId="32770EA2" w14:textId="77777777" w:rsidR="00E32441" w:rsidRPr="00E32441" w:rsidRDefault="00E32441" w:rsidP="00E32441">
      <w:pPr>
        <w:rPr>
          <w:b/>
          <w:bCs/>
        </w:rPr>
      </w:pPr>
      <w:r w:rsidRPr="00E32441">
        <w:rPr>
          <w:b/>
          <w:bCs/>
        </w:rPr>
        <w:t>Y-Chromosome and mtDNA Haplogroups in Austria</w:t>
      </w:r>
    </w:p>
    <w:p w14:paraId="1C791C8B" w14:textId="77777777" w:rsidR="00E32441" w:rsidRPr="00E32441" w:rsidRDefault="00E32441" w:rsidP="00E32441">
      <w:r w:rsidRPr="00E32441">
        <w:t>Uniparental markers (Y-chromosome for paternal lineage; mtDNA for maternal lineage) provide insight into ancient population relationships and migrations.</w:t>
      </w:r>
    </w:p>
    <w:p w14:paraId="6D48C31B" w14:textId="77777777" w:rsidR="00E32441" w:rsidRPr="00E32441" w:rsidRDefault="00E32441" w:rsidP="00E32441">
      <w:pPr>
        <w:rPr>
          <w:b/>
          <w:bCs/>
        </w:rPr>
      </w:pPr>
      <w:r w:rsidRPr="00E32441">
        <w:rPr>
          <w:b/>
          <w:bCs/>
        </w:rPr>
        <w:t>Y-Chromosome Diversity</w:t>
      </w:r>
    </w:p>
    <w:p w14:paraId="1B71CF02" w14:textId="77777777" w:rsidR="00E32441" w:rsidRPr="00E32441" w:rsidRDefault="00E32441" w:rsidP="00E32441">
      <w:r w:rsidRPr="00E32441">
        <w:t>Studies on Y-chromosome haplogroups in Austrian regions (such as Tyrol) suggest the presence of haplogroup G2a among some subsets of the population, though current levels remain under ~10%. This haplogroup is often associated with early Neolithic farmers in Europe.</w:t>
      </w:r>
    </w:p>
    <w:p w14:paraId="781F3E4A" w14:textId="77777777" w:rsidR="00E32441" w:rsidRPr="00E32441" w:rsidRDefault="00E32441" w:rsidP="00E32441">
      <w:r w:rsidRPr="00E32441">
        <w:t>Other male lineages in Central Europe include R1b and R1a, which are typically linked with Steppe-derived ancestry in modern Europeans. Although specific comprehensive Austrian Y-DNA distributions are not fully established, existing data suggest broad patterns consistent with Central European male lineage variation.</w:t>
      </w:r>
    </w:p>
    <w:p w14:paraId="61A5906C" w14:textId="77777777" w:rsidR="00E32441" w:rsidRPr="00E32441" w:rsidRDefault="00E32441" w:rsidP="00E32441">
      <w:pPr>
        <w:rPr>
          <w:b/>
          <w:bCs/>
        </w:rPr>
      </w:pPr>
      <w:r w:rsidRPr="00E32441">
        <w:rPr>
          <w:b/>
          <w:bCs/>
        </w:rPr>
        <w:t>Mitochondrial DNA and Maternal Lineages</w:t>
      </w:r>
    </w:p>
    <w:p w14:paraId="27A25CAC" w14:textId="77777777" w:rsidR="00E32441" w:rsidRPr="00E32441" w:rsidRDefault="00E32441" w:rsidP="00E32441">
      <w:r w:rsidRPr="00E32441">
        <w:t>Mitochondrial DNA diversity in Austrian populations is dominated by haplogroups common across Europe (e.g., H, U, T, J), reflecting deep maternal ancestry that aligns with patterns seen throughout Central Europe. These maternal markers trace back to both pre-Neolithic and Neolithic expansions into Europe, with later integration of Steppe components.</w:t>
      </w:r>
    </w:p>
    <w:p w14:paraId="1AC9F95E" w14:textId="77777777" w:rsidR="00E32441" w:rsidRPr="00E32441" w:rsidRDefault="00E32441" w:rsidP="00E32441">
      <w:pPr>
        <w:rPr>
          <w:b/>
          <w:bCs/>
        </w:rPr>
      </w:pPr>
      <w:r w:rsidRPr="00E32441">
        <w:rPr>
          <w:b/>
          <w:bCs/>
        </w:rPr>
        <w:t>Genetic Structure of Modern Austrians</w:t>
      </w:r>
    </w:p>
    <w:p w14:paraId="51705E8B" w14:textId="77777777" w:rsidR="00E32441" w:rsidRPr="00E32441" w:rsidRDefault="00E32441" w:rsidP="00E32441">
      <w:r w:rsidRPr="00E32441">
        <w:t>Autosomal genome-wide studies show that modern Austrians cluster largely with other Central Europeans, such as southern Germans and Swiss, and display limited but detectable eastern influence from historical Slavic migrations.</w:t>
      </w:r>
    </w:p>
    <w:p w14:paraId="5EE7DAB4" w14:textId="77777777" w:rsidR="00E32441" w:rsidRPr="00E32441" w:rsidRDefault="00E32441" w:rsidP="00E32441">
      <w:pPr>
        <w:rPr>
          <w:b/>
          <w:bCs/>
        </w:rPr>
      </w:pPr>
      <w:r w:rsidRPr="00E32441">
        <w:rPr>
          <w:b/>
          <w:bCs/>
        </w:rPr>
        <w:lastRenderedPageBreak/>
        <w:t>Central European Genetic Profile</w:t>
      </w:r>
    </w:p>
    <w:p w14:paraId="7FBE0DEB" w14:textId="77777777" w:rsidR="00E32441" w:rsidRPr="00E32441" w:rsidRDefault="00E32441" w:rsidP="00E32441">
      <w:r w:rsidRPr="00E32441">
        <w:t>The composite genetic profile of Austrians reflects a predominance of WHG, EEF, and WSH ancestry. Pattern analysis places Austrians in an intermediate cluster between Western and Eastern European gene pools, consistent with Austria’s geographic centrality and historical role as a corridor of migration.</w:t>
      </w:r>
    </w:p>
    <w:p w14:paraId="3928EB1B" w14:textId="77777777" w:rsidR="00E32441" w:rsidRPr="00E32441" w:rsidRDefault="00E32441" w:rsidP="00E32441">
      <w:pPr>
        <w:rPr>
          <w:b/>
          <w:bCs/>
        </w:rPr>
      </w:pPr>
      <w:r w:rsidRPr="00E32441">
        <w:rPr>
          <w:b/>
          <w:bCs/>
        </w:rPr>
        <w:t>Regional Genetic Variation</w:t>
      </w:r>
    </w:p>
    <w:p w14:paraId="71D032AA" w14:textId="77777777" w:rsidR="00E32441" w:rsidRPr="00E32441" w:rsidRDefault="00E32441" w:rsidP="00E32441">
      <w:r w:rsidRPr="00E32441">
        <w:t>Across Austria’s provinces, subtle regional differences likely exist. For example, eastern and southern provinces such as Styria and Carinthia may show slightly stronger Slavic-associated genetic signals, while central and western regions may retain more Germanic and Alpine signatures due to settlement patterns during the Early Middle Ages and High Medieval period. Scattered Balkan inputs also likely contribute to local genetic diversity.</w:t>
      </w:r>
    </w:p>
    <w:p w14:paraId="5B348503" w14:textId="77777777" w:rsidR="00E32441" w:rsidRPr="00E32441" w:rsidRDefault="00E32441" w:rsidP="00E32441">
      <w:pPr>
        <w:rPr>
          <w:b/>
          <w:bCs/>
        </w:rPr>
      </w:pPr>
      <w:r w:rsidRPr="00E32441">
        <w:rPr>
          <w:b/>
          <w:bCs/>
        </w:rPr>
        <w:t>Historical Migrations and Genetic Continuity</w:t>
      </w:r>
    </w:p>
    <w:p w14:paraId="08DFBB9B" w14:textId="77777777" w:rsidR="00E32441" w:rsidRPr="00E32441" w:rsidRDefault="00E32441" w:rsidP="00E32441">
      <w:r w:rsidRPr="00E32441">
        <w:t>Beyond prehistoric foundations, historical events contributed to genetic diversity in Austria.</w:t>
      </w:r>
    </w:p>
    <w:p w14:paraId="0A2CD1EC" w14:textId="77777777" w:rsidR="00E32441" w:rsidRPr="00E32441" w:rsidRDefault="00E32441" w:rsidP="00E32441">
      <w:pPr>
        <w:rPr>
          <w:b/>
          <w:bCs/>
        </w:rPr>
      </w:pPr>
      <w:r w:rsidRPr="00E32441">
        <w:rPr>
          <w:b/>
          <w:bCs/>
        </w:rPr>
        <w:t>Roman Period and Germanic Migrations</w:t>
      </w:r>
    </w:p>
    <w:p w14:paraId="747E0F71" w14:textId="77777777" w:rsidR="00E32441" w:rsidRPr="00E32441" w:rsidRDefault="00E32441" w:rsidP="00E32441">
      <w:r w:rsidRPr="00E32441">
        <w:t>Roman occupation introduced additional genetic inputs from across the Empire. Later migrations of Germanic groups (such as Bavarians) during the Early Middle Ages influenced local gene pools, adding western European genetic elements that persist today.</w:t>
      </w:r>
    </w:p>
    <w:p w14:paraId="2323518C" w14:textId="77777777" w:rsidR="00E32441" w:rsidRPr="00E32441" w:rsidRDefault="00E32441" w:rsidP="00E32441">
      <w:pPr>
        <w:rPr>
          <w:b/>
          <w:bCs/>
        </w:rPr>
      </w:pPr>
      <w:r w:rsidRPr="00E32441">
        <w:rPr>
          <w:b/>
          <w:bCs/>
        </w:rPr>
        <w:t>Slavic Migrations</w:t>
      </w:r>
    </w:p>
    <w:p w14:paraId="1CFC2621" w14:textId="77777777" w:rsidR="00E32441" w:rsidRPr="00E32441" w:rsidRDefault="00E32441" w:rsidP="00E32441">
      <w:r w:rsidRPr="00E32441">
        <w:t>Slavic groups migrated into eastern Alpine regions between the 6th and 8th centuries. Genetic studies suggest these migrations left persistent signals, particularly in eastern Austria, blending with pre-existing populations and contributing to regional genetic structure.</w:t>
      </w:r>
    </w:p>
    <w:p w14:paraId="104F714B" w14:textId="77777777" w:rsidR="00E32441" w:rsidRPr="00E32441" w:rsidRDefault="00E32441" w:rsidP="00E32441">
      <w:pPr>
        <w:rPr>
          <w:b/>
          <w:bCs/>
        </w:rPr>
      </w:pPr>
      <w:r w:rsidRPr="00E32441">
        <w:rPr>
          <w:b/>
          <w:bCs/>
        </w:rPr>
        <w:t>Avar Period Integration</w:t>
      </w:r>
    </w:p>
    <w:p w14:paraId="52BA11A7" w14:textId="77777777" w:rsidR="00E32441" w:rsidRPr="00E32441" w:rsidRDefault="00E32441" w:rsidP="00E32441">
      <w:r w:rsidRPr="00E32441">
        <w:t>The Early Medieval Avar genetic evidence described earlier underscores how steppe-related groups integrated with local populations while maintaining distinct ancestries. This phenomenon exemplifies complex assimilation patterns where genetic and cultural identities do not always overlap neatly.</w:t>
      </w:r>
    </w:p>
    <w:p w14:paraId="4744117A" w14:textId="77777777" w:rsidR="00E32441" w:rsidRPr="00E32441" w:rsidRDefault="00E32441" w:rsidP="00E32441">
      <w:pPr>
        <w:rPr>
          <w:b/>
          <w:bCs/>
        </w:rPr>
      </w:pPr>
      <w:r w:rsidRPr="00E32441">
        <w:rPr>
          <w:b/>
          <w:bCs/>
        </w:rPr>
        <w:t>Discussion</w:t>
      </w:r>
    </w:p>
    <w:p w14:paraId="195F5F0C" w14:textId="77777777" w:rsidR="00E32441" w:rsidRPr="00E32441" w:rsidRDefault="00E32441" w:rsidP="00E32441">
      <w:r w:rsidRPr="00E32441">
        <w:t>The genetic origins of Austrians cannot be understood through a single migration or event; rather, they reflect layers of human history:</w:t>
      </w:r>
    </w:p>
    <w:p w14:paraId="7ACE0E25" w14:textId="77777777" w:rsidR="00E32441" w:rsidRPr="00E32441" w:rsidRDefault="00E32441" w:rsidP="00E32441">
      <w:pPr>
        <w:numPr>
          <w:ilvl w:val="0"/>
          <w:numId w:val="1"/>
        </w:numPr>
      </w:pPr>
      <w:r w:rsidRPr="00E32441">
        <w:rPr>
          <w:b/>
          <w:bCs/>
        </w:rPr>
        <w:lastRenderedPageBreak/>
        <w:t>Prehistoric Foundations:</w:t>
      </w:r>
      <w:r w:rsidRPr="00E32441">
        <w:t xml:space="preserve"> The triad of WHG, EEF, and WSH ancestries forms the backbone of modern Austrian genomes, inherited through millennia of migration and admixture.</w:t>
      </w:r>
    </w:p>
    <w:p w14:paraId="4E01A9E3" w14:textId="77777777" w:rsidR="00E32441" w:rsidRPr="00E32441" w:rsidRDefault="00E32441" w:rsidP="00E32441">
      <w:pPr>
        <w:numPr>
          <w:ilvl w:val="0"/>
          <w:numId w:val="1"/>
        </w:numPr>
      </w:pPr>
      <w:r w:rsidRPr="00E32441">
        <w:rPr>
          <w:b/>
          <w:bCs/>
        </w:rPr>
        <w:t>Local Continuity and Change:</w:t>
      </w:r>
      <w:r w:rsidRPr="00E32441">
        <w:t xml:space="preserve"> Archaeogenetic evidence from the Alps and early medieval periods illustrates both continuity and change in local gene pools, with ancient lineages sometimes disappearing and new ones becoming more prominent.</w:t>
      </w:r>
    </w:p>
    <w:p w14:paraId="30DF3A77" w14:textId="77777777" w:rsidR="00E32441" w:rsidRPr="00E32441" w:rsidRDefault="00E32441" w:rsidP="00E32441">
      <w:pPr>
        <w:numPr>
          <w:ilvl w:val="0"/>
          <w:numId w:val="1"/>
        </w:numPr>
      </w:pPr>
      <w:r w:rsidRPr="00E32441">
        <w:rPr>
          <w:b/>
          <w:bCs/>
        </w:rPr>
        <w:t>Historical Migrations:</w:t>
      </w:r>
      <w:r w:rsidRPr="00E32441">
        <w:t xml:space="preserve"> Germanic, Slavic, Roman, and steppe-related groups further shaped genetic diversity, with regional variation influenced by specific historical settlement patterns.</w:t>
      </w:r>
    </w:p>
    <w:p w14:paraId="7ED2A844" w14:textId="77777777" w:rsidR="00E32441" w:rsidRPr="00E32441" w:rsidRDefault="00E32441" w:rsidP="00E32441">
      <w:r w:rsidRPr="00E32441">
        <w:t>Modern Austrians thus reflect a genetic mosaic typical of Central Europe, shaped by prehistoric demographic shifts and reinforced by historical migrations. While similarity with neighboring populations is high, localized patterns reflect Austria’s role as a demographic crossroads.</w:t>
      </w:r>
    </w:p>
    <w:p w14:paraId="728E2C04" w14:textId="77777777" w:rsidR="00E32441" w:rsidRPr="00E32441" w:rsidRDefault="00E32441" w:rsidP="00E32441">
      <w:pPr>
        <w:rPr>
          <w:b/>
          <w:bCs/>
        </w:rPr>
      </w:pPr>
      <w:r w:rsidRPr="00E32441">
        <w:rPr>
          <w:b/>
          <w:bCs/>
        </w:rPr>
        <w:t>Conclusion</w:t>
      </w:r>
    </w:p>
    <w:p w14:paraId="533B8445" w14:textId="77777777" w:rsidR="00E32441" w:rsidRPr="00E32441" w:rsidRDefault="00E32441" w:rsidP="00E32441">
      <w:r w:rsidRPr="00E32441">
        <w:t>The genetic origin of Austrians is multifaceted, rooted in deep prehistoric ancestries—hunter-gatherer, farmer, and steppe-herder—that are ubiquitous across Europe, and shaped by subsequent historical movements and demographic processes. Ancient DNA studies, mtDNA and Y-chromosome analyses, and genome-wide data collectively demonstrate that present-day Austrians belong to a Central European genetic continuum, with local nuances reflecting distinct historical influences.</w:t>
      </w:r>
    </w:p>
    <w:p w14:paraId="2D4E3DC8" w14:textId="77777777" w:rsidR="00E32441" w:rsidRPr="00E32441" w:rsidRDefault="00E32441" w:rsidP="00E32441">
      <w:r w:rsidRPr="00E32441">
        <w:t>Future research with broader ancient and modern genomic sampling will continue to refine our understanding of population dynamics in Austria and how they intertwine with broader European genetic history.</w:t>
      </w:r>
    </w:p>
    <w:p w14:paraId="2DA4FF05" w14:textId="77777777" w:rsidR="00E32441" w:rsidRPr="00E32441" w:rsidRDefault="00E32441" w:rsidP="00E32441">
      <w:pPr>
        <w:rPr>
          <w:b/>
          <w:bCs/>
        </w:rPr>
      </w:pPr>
      <w:r w:rsidRPr="00E32441">
        <w:rPr>
          <w:b/>
          <w:bCs/>
        </w:rPr>
        <w:t>References (APA Style)</w:t>
      </w:r>
    </w:p>
    <w:p w14:paraId="2DD822BB" w14:textId="77777777" w:rsidR="00E32441" w:rsidRPr="00E32441" w:rsidRDefault="00E32441" w:rsidP="00E32441">
      <w:proofErr w:type="spellStart"/>
      <w:r w:rsidRPr="00E32441">
        <w:t>Brandstätter</w:t>
      </w:r>
      <w:proofErr w:type="spellEnd"/>
      <w:r w:rsidRPr="00E32441">
        <w:t xml:space="preserve">, A., et al. (2008). </w:t>
      </w:r>
      <w:r w:rsidRPr="00E32441">
        <w:rPr>
          <w:i/>
          <w:iCs/>
        </w:rPr>
        <w:t>Timing and deciphering mitochondrial DNA macro …</w:t>
      </w:r>
      <w:r w:rsidRPr="00E32441">
        <w:t xml:space="preserve"> PMC. </w:t>
      </w:r>
      <w:r w:rsidRPr="00E32441">
        <w:br/>
        <w:t xml:space="preserve">Coia, V., Cipollini, G., Anagnostou, P., Maixner, F., </w:t>
      </w:r>
      <w:proofErr w:type="spellStart"/>
      <w:r w:rsidRPr="00E32441">
        <w:t>Battaggia</w:t>
      </w:r>
      <w:proofErr w:type="spellEnd"/>
      <w:r w:rsidRPr="00E32441">
        <w:t xml:space="preserve">, C., Brisighelli, F., … Zink, A. (2016). Whole mitochondrial DNA sequencing in Alpine populations and the genetic history of the Neolithic Tyrolean Iceman. </w:t>
      </w:r>
      <w:r w:rsidRPr="00E32441">
        <w:rPr>
          <w:i/>
          <w:iCs/>
        </w:rPr>
        <w:t>Scientific Reports.</w:t>
      </w:r>
      <w:r w:rsidRPr="00E32441">
        <w:t xml:space="preserve"> </w:t>
      </w:r>
      <w:r w:rsidRPr="00E32441">
        <w:br/>
        <w:t xml:space="preserve">Furtwängler, A., et al. (2025). Tracing social mechanisms and interregional connections in Early Bronze Age Lower Austria. </w:t>
      </w:r>
      <w:r w:rsidRPr="00E32441">
        <w:rPr>
          <w:i/>
          <w:iCs/>
        </w:rPr>
        <w:t>Nature Communications.</w:t>
      </w:r>
      <w:r w:rsidRPr="00E32441">
        <w:t xml:space="preserve"> </w:t>
      </w:r>
      <w:r w:rsidRPr="00E32441">
        <w:br/>
        <w:t xml:space="preserve">Parson, W., et al. (1998). Population data for 101 Austrian Caucasian mitochondrial DNA d-loop sequences. </w:t>
      </w:r>
      <w:r w:rsidRPr="00E32441">
        <w:rPr>
          <w:i/>
          <w:iCs/>
        </w:rPr>
        <w:t>PubMed.</w:t>
      </w:r>
      <w:r w:rsidRPr="00E32441">
        <w:t xml:space="preserve"> </w:t>
      </w:r>
      <w:r w:rsidRPr="00E32441">
        <w:br/>
        <w:t xml:space="preserve">Speidel, L., et al. (2025). High-resolution genomic history of early medieval Europe. </w:t>
      </w:r>
      <w:r w:rsidRPr="00E32441">
        <w:rPr>
          <w:i/>
          <w:iCs/>
        </w:rPr>
        <w:t>Nature.</w:t>
      </w:r>
      <w:r w:rsidRPr="00E32441">
        <w:t xml:space="preserve"> </w:t>
      </w:r>
      <w:r w:rsidRPr="00E32441">
        <w:br/>
        <w:t xml:space="preserve">Wikipedia contributors. (n.d.). Genetic history of Europe. In </w:t>
      </w:r>
      <w:r w:rsidRPr="00E32441">
        <w:rPr>
          <w:i/>
          <w:iCs/>
        </w:rPr>
        <w:t>Wikipedia.</w:t>
      </w:r>
      <w:r w:rsidRPr="00E32441">
        <w:t xml:space="preserve"> </w:t>
      </w:r>
      <w:r w:rsidRPr="00E32441">
        <w:br/>
        <w:t xml:space="preserve">Wikipedia contributors. (n.d.). Anatolian hunter-gatherers. In </w:t>
      </w:r>
      <w:r w:rsidRPr="00E32441">
        <w:rPr>
          <w:i/>
          <w:iCs/>
        </w:rPr>
        <w:t>Wikipedia.</w:t>
      </w:r>
      <w:r w:rsidRPr="00E32441">
        <w:t xml:space="preserve"> </w:t>
      </w:r>
      <w:r w:rsidRPr="00E32441">
        <w:br/>
      </w:r>
      <w:proofErr w:type="spellStart"/>
      <w:r w:rsidRPr="00E32441">
        <w:lastRenderedPageBreak/>
        <w:t>Utermann</w:t>
      </w:r>
      <w:proofErr w:type="spellEnd"/>
      <w:r w:rsidRPr="00E32441">
        <w:t xml:space="preserve">, G. (1997). Genetic services in Austria. </w:t>
      </w:r>
      <w:r w:rsidRPr="00E32441">
        <w:rPr>
          <w:i/>
          <w:iCs/>
        </w:rPr>
        <w:t>European Journal of Human Genetics.</w:t>
      </w:r>
      <w:r w:rsidRPr="00E32441">
        <w:t xml:space="preserve"> </w:t>
      </w:r>
      <w:r w:rsidRPr="00E32441">
        <w:br/>
        <w:t>Austrian Academy of Sciences (2025). Ancient DNA from the Avar period tells of successful cultural integration despite genetic differences.</w:t>
      </w:r>
    </w:p>
    <w:p w14:paraId="57B93773" w14:textId="77777777" w:rsidR="00E32441" w:rsidRPr="00E32441" w:rsidRDefault="00E32441" w:rsidP="00E32441">
      <w:r w:rsidRPr="00E32441">
        <w:t> </w:t>
      </w:r>
    </w:p>
    <w:p w14:paraId="365E0050" w14:textId="77777777" w:rsidR="00495889" w:rsidRDefault="00495889"/>
    <w:sectPr w:rsidR="00495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B70BB"/>
    <w:multiLevelType w:val="multilevel"/>
    <w:tmpl w:val="F2D0A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6139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441"/>
    <w:rsid w:val="00495889"/>
    <w:rsid w:val="007A0303"/>
    <w:rsid w:val="00DC3231"/>
    <w:rsid w:val="00E324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03E63"/>
  <w15:chartTrackingRefBased/>
  <w15:docId w15:val="{4757CBFC-37C9-4B3F-81B7-16DE0C709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24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324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3244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3244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3244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324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24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24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24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24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324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3244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3244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3244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324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24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24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2441"/>
    <w:rPr>
      <w:rFonts w:eastAsiaTheme="majorEastAsia" w:cstheme="majorBidi"/>
      <w:color w:val="272727" w:themeColor="text1" w:themeTint="D8"/>
    </w:rPr>
  </w:style>
  <w:style w:type="paragraph" w:styleId="Title">
    <w:name w:val="Title"/>
    <w:basedOn w:val="Normal"/>
    <w:next w:val="Normal"/>
    <w:link w:val="TitleChar"/>
    <w:uiPriority w:val="10"/>
    <w:qFormat/>
    <w:rsid w:val="00E324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24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24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24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2441"/>
    <w:pPr>
      <w:spacing w:before="160"/>
      <w:jc w:val="center"/>
    </w:pPr>
    <w:rPr>
      <w:i/>
      <w:iCs/>
      <w:color w:val="404040" w:themeColor="text1" w:themeTint="BF"/>
    </w:rPr>
  </w:style>
  <w:style w:type="character" w:customStyle="1" w:styleId="QuoteChar">
    <w:name w:val="Quote Char"/>
    <w:basedOn w:val="DefaultParagraphFont"/>
    <w:link w:val="Quote"/>
    <w:uiPriority w:val="29"/>
    <w:rsid w:val="00E32441"/>
    <w:rPr>
      <w:i/>
      <w:iCs/>
      <w:color w:val="404040" w:themeColor="text1" w:themeTint="BF"/>
    </w:rPr>
  </w:style>
  <w:style w:type="paragraph" w:styleId="ListParagraph">
    <w:name w:val="List Paragraph"/>
    <w:basedOn w:val="Normal"/>
    <w:uiPriority w:val="34"/>
    <w:qFormat/>
    <w:rsid w:val="00E32441"/>
    <w:pPr>
      <w:ind w:left="720"/>
      <w:contextualSpacing/>
    </w:pPr>
  </w:style>
  <w:style w:type="character" w:styleId="IntenseEmphasis">
    <w:name w:val="Intense Emphasis"/>
    <w:basedOn w:val="DefaultParagraphFont"/>
    <w:uiPriority w:val="21"/>
    <w:qFormat/>
    <w:rsid w:val="00E32441"/>
    <w:rPr>
      <w:i/>
      <w:iCs/>
      <w:color w:val="2F5496" w:themeColor="accent1" w:themeShade="BF"/>
    </w:rPr>
  </w:style>
  <w:style w:type="paragraph" w:styleId="IntenseQuote">
    <w:name w:val="Intense Quote"/>
    <w:basedOn w:val="Normal"/>
    <w:next w:val="Normal"/>
    <w:link w:val="IntenseQuoteChar"/>
    <w:uiPriority w:val="30"/>
    <w:qFormat/>
    <w:rsid w:val="00E324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32441"/>
    <w:rPr>
      <w:i/>
      <w:iCs/>
      <w:color w:val="2F5496" w:themeColor="accent1" w:themeShade="BF"/>
    </w:rPr>
  </w:style>
  <w:style w:type="character" w:styleId="IntenseReference">
    <w:name w:val="Intense Reference"/>
    <w:basedOn w:val="DefaultParagraphFont"/>
    <w:uiPriority w:val="32"/>
    <w:qFormat/>
    <w:rsid w:val="00E3244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1775</Words>
  <Characters>10119</Characters>
  <Application>Microsoft Office Word</Application>
  <DocSecurity>0</DocSecurity>
  <Lines>84</Lines>
  <Paragraphs>23</Paragraphs>
  <ScaleCrop>false</ScaleCrop>
  <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Hashim Zahid</dc:creator>
  <cp:keywords/>
  <dc:description/>
  <cp:lastModifiedBy>Hashim Zahid</cp:lastModifiedBy>
  <cp:revision>1</cp:revision>
  <dcterms:created xsi:type="dcterms:W3CDTF">2026-01-25T15:51:00Z</dcterms:created>
  <dcterms:modified xsi:type="dcterms:W3CDTF">2026-01-25T15:51:00Z</dcterms:modified>
</cp:coreProperties>
</file>